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56628" w:rsidRDefault="00A47A62" w:rsidP="00A47A62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23307D" w:rsidRDefault="0023307D" w:rsidP="0023307D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23307D" w:rsidRDefault="0023307D" w:rsidP="0023307D">
      <w:pPr>
        <w:jc w:val="center"/>
        <w:rPr>
          <w:sz w:val="24"/>
        </w:rPr>
      </w:pPr>
    </w:p>
    <w:p w:rsidR="005C3B1C" w:rsidRDefault="005C3B1C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23307D" w:rsidRPr="0023307D" w:rsidRDefault="0023307D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23307D">
        <w:rPr>
          <w:sz w:val="28"/>
        </w:rPr>
        <w:t xml:space="preserve">В соответствии с </w:t>
      </w:r>
      <w:hyperlink r:id="rId5" w:history="1">
        <w:r w:rsidRPr="0023307D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23307D">
        <w:rPr>
          <w:sz w:val="28"/>
        </w:rPr>
        <w:t xml:space="preserve"> Федерального закона </w:t>
      </w:r>
      <w:r w:rsidRPr="0023307D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23307D">
        <w:rPr>
          <w:sz w:val="28"/>
        </w:rPr>
        <w:br/>
        <w:t xml:space="preserve">№ 30, ст. 4134), пунктом 1 и </w:t>
      </w:r>
      <w:hyperlink r:id="rId6" w:history="1">
        <w:r w:rsidRPr="0023307D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23307D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</w:t>
      </w:r>
      <w:hyperlink r:id="rId7" w:history="1">
        <w:r w:rsidRPr="0023307D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23307D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23307D" w:rsidRP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>1. Утвердить следующее расписание проведения единого государственного экзамена (далее – ЕГЭ) в 2021 году: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 xml:space="preserve">1.1. Для лиц, указанных в </w:t>
      </w:r>
      <w:hyperlink r:id="rId8" w:history="1">
        <w:r w:rsidRPr="0023307D">
          <w:rPr>
            <w:rStyle w:val="a4"/>
            <w:color w:val="auto"/>
            <w:sz w:val="28"/>
            <w:u w:val="none"/>
          </w:rPr>
          <w:t>пунктах 6</w:t>
        </w:r>
      </w:hyperlink>
      <w:r w:rsidRPr="0023307D">
        <w:rPr>
          <w:sz w:val="28"/>
        </w:rPr>
        <w:t xml:space="preserve">, </w:t>
      </w:r>
      <w:hyperlink r:id="rId9" w:history="1">
        <w:r w:rsidRPr="0023307D">
          <w:rPr>
            <w:rStyle w:val="a4"/>
            <w:color w:val="auto"/>
            <w:sz w:val="28"/>
            <w:u w:val="none"/>
          </w:rPr>
          <w:t>10</w:t>
        </w:r>
      </w:hyperlink>
      <w:r w:rsidRPr="0023307D">
        <w:rPr>
          <w:sz w:val="28"/>
        </w:rPr>
        <w:t xml:space="preserve">, </w:t>
      </w:r>
      <w:hyperlink r:id="rId10" w:history="1">
        <w:r w:rsidRPr="0023307D">
          <w:rPr>
            <w:rStyle w:val="a4"/>
            <w:color w:val="auto"/>
            <w:sz w:val="28"/>
            <w:u w:val="none"/>
          </w:rPr>
          <w:t>13</w:t>
        </w:r>
      </w:hyperlink>
      <w:r w:rsidRPr="0023307D">
        <w:rPr>
          <w:sz w:val="28"/>
        </w:rPr>
        <w:t xml:space="preserve"> Порядка проведения государственной итоговой аттестации по образовате</w:t>
      </w:r>
      <w:r>
        <w:rPr>
          <w:sz w:val="28"/>
        </w:rPr>
        <w:t xml:space="preserve">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7 ноября 2018 г. № 190/1512 (зарегистрирован Министерством юстиции </w:t>
      </w:r>
      <w:r>
        <w:rPr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sz w:val="28"/>
        </w:rPr>
        <w:br/>
        <w:t>(далее – Порядок проведения ГИА), за исключением выпускников прошлых лет: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24 мая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27 мая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31 мая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июня (четверг)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7 июня (понедельник) – обществознание;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10 июня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15 июня (вторник)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июня (среда)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18 июня (пятница)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19 июня (суббота)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46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 Для лиц, указанных в пунктах 45 и 51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июня (вторник)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17 сентября (пятница) – ЕГЭ по математике базового уровня,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47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история, физика;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1.5. Для лиц, указанных в пункте 92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ЕГЭ по математике базового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русский язык.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2.1. ЕГЭ по всем учебным предметам начинается в 10.00 по местному времени;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–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«Говорение») – 3 часа (180 минут); 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ЕГЭ (далее – КИМ ЕГЭ) в аудиториях пункта проведения экзаменов.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>), а также не осуществляющий функций средства связи, хранилища базы данных и не имеющий доступ</w:t>
      </w:r>
      <w:r w:rsidR="00E13B11">
        <w:rPr>
          <w:sz w:val="28"/>
        </w:rPr>
        <w:t>а</w:t>
      </w:r>
      <w:r>
        <w:rPr>
          <w:sz w:val="28"/>
        </w:rPr>
        <w:t xml:space="preserve">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>
        <w:rPr>
          <w:sz w:val="28"/>
        </w:rPr>
        <w:br/>
        <w:t>по топографической карте; непрограммируемый калькулятор;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ЕГЭ;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Признать утратившим силу </w:t>
      </w:r>
      <w:r>
        <w:rPr>
          <w:sz w:val="28"/>
          <w:szCs w:val="28"/>
        </w:rPr>
        <w:t>приказ Министерства</w:t>
      </w:r>
      <w:r>
        <w:rPr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15 июня 2020 г. № 298/656 «Об утверждении единого расписания </w:t>
      </w:r>
      <w:r>
        <w:rPr>
          <w:sz w:val="28"/>
        </w:rPr>
        <w:br/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Министерством юстиции Российской Федерации 17 июня 2020 г., регистрационный № 58663).</w:t>
      </w: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23307D" w:rsidTr="0023307D">
        <w:tc>
          <w:tcPr>
            <w:tcW w:w="4786" w:type="dxa"/>
            <w:hideMark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  <w:hideMark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23307D" w:rsidTr="0023307D">
        <w:tc>
          <w:tcPr>
            <w:tcW w:w="4786" w:type="dxa"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С.С. Кравцов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</w:tcPr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Default="00D56628">
      <w:pPr>
        <w:jc w:val="both"/>
        <w:rPr>
          <w:sz w:val="28"/>
        </w:rPr>
      </w:pPr>
    </w:p>
    <w:p w:rsidR="00D56628" w:rsidRDefault="00D56628">
      <w:pPr>
        <w:jc w:val="both"/>
        <w:rPr>
          <w:sz w:val="28"/>
        </w:rPr>
      </w:pPr>
    </w:p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3"/>
    <w:rsid w:val="0023307D"/>
    <w:rsid w:val="00237DB3"/>
    <w:rsid w:val="003C4003"/>
    <w:rsid w:val="004E4A99"/>
    <w:rsid w:val="005C3B1C"/>
    <w:rsid w:val="006E6A5E"/>
    <w:rsid w:val="007202C4"/>
    <w:rsid w:val="007D4DAB"/>
    <w:rsid w:val="00A47A62"/>
    <w:rsid w:val="00A616B2"/>
    <w:rsid w:val="00AF1D52"/>
    <w:rsid w:val="00CE63EE"/>
    <w:rsid w:val="00D56628"/>
    <w:rsid w:val="00E13B11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233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23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0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4980410959FEE7338E8D4E276BE4074FAFAE9170C577D38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Links>
    <vt:vector size="36" baseType="variant"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consultantplus://offline/ref=4034CF97E9073F0A017303583EA54B147964980410959FEE7338E8D4E276BE4074FAFAE9170C577F3293C0E60752670DB298BC7E9E9C486Bh0w0H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consultantplus://offline/ref=4034CF97E9073F0A017303583EA54B147964980410959FEE7338E8D4E276BE4074FAFAE9170C577D3893C0E60752670DB298BC7E9E9C486Bh0w0H</vt:lpwstr>
      </vt:variant>
      <vt:variant>
        <vt:lpwstr/>
      </vt:variant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2018-08-02T06:04:00Z</cp:lastPrinted>
  <dcterms:created xsi:type="dcterms:W3CDTF">2020-10-10T15:12:00Z</dcterms:created>
  <dcterms:modified xsi:type="dcterms:W3CDTF">2020-10-10T15:12:00Z</dcterms:modified>
</cp:coreProperties>
</file>